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Sporočilo za javnost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Slovenski etnografski muzej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  <w:t xml:space="preserve">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Ljubljana, 13. april 2021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b/>
          <w:color w:val="auto"/>
          <w:sz w:val="24"/>
          <w:szCs w:val="24"/>
          <w:lang w:val="sl-SI"/>
        </w:rPr>
        <w:t xml:space="preserve">Slovenski etnografski muzej odpira razstavo o izjemni slovenski znanstvenici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r w:rsidRPr="00ED5515">
        <w:rPr>
          <w:rFonts w:ascii="Candara" w:hAnsi="Candara"/>
          <w:b/>
          <w:color w:val="auto"/>
          <w:sz w:val="24"/>
          <w:szCs w:val="24"/>
          <w:lang w:val="sl-SI"/>
        </w:rPr>
        <w:t>dr. Branislavi Sušnik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V Slovenskem etnografskem muzeju bo od srede 21. aprila 2021 na ogled razstava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 </w:t>
      </w:r>
      <w:r w:rsidRPr="00ED5515">
        <w:rPr>
          <w:rFonts w:ascii="Candara" w:hAnsi="Candara"/>
          <w:b/>
          <w:i/>
          <w:color w:val="auto"/>
          <w:sz w:val="22"/>
          <w:szCs w:val="22"/>
          <w:lang w:val="sl-SI"/>
        </w:rPr>
        <w:t xml:space="preserve">La </w:t>
      </w:r>
      <w:proofErr w:type="spellStart"/>
      <w:r w:rsidRPr="00ED5515">
        <w:rPr>
          <w:rFonts w:ascii="Candara" w:hAnsi="Candara"/>
          <w:b/>
          <w:i/>
          <w:color w:val="auto"/>
          <w:sz w:val="22"/>
          <w:szCs w:val="22"/>
          <w:lang w:val="sl-SI"/>
        </w:rPr>
        <w:t>Doctora</w:t>
      </w:r>
      <w:proofErr w:type="spellEnd"/>
      <w:r w:rsidRPr="00ED5515">
        <w:rPr>
          <w:rFonts w:ascii="Candara" w:hAnsi="Candara"/>
          <w:b/>
          <w:i/>
          <w:color w:val="auto"/>
          <w:sz w:val="22"/>
          <w:szCs w:val="22"/>
          <w:lang w:val="sl-SI"/>
        </w:rPr>
        <w:t xml:space="preserve">: </w:t>
      </w:r>
      <w:r w:rsidRPr="00ED5515">
        <w:rPr>
          <w:rFonts w:ascii="Candara" w:hAnsi="Candara" w:cs="Times New Roman"/>
          <w:b/>
          <w:i/>
          <w:color w:val="auto"/>
          <w:sz w:val="22"/>
          <w:szCs w:val="22"/>
          <w:lang w:val="sl-SI"/>
        </w:rPr>
        <w:t>Življenje in delo slovenske znanstvenice v Paragvaju</w:t>
      </w:r>
      <w:r w:rsidRPr="00ED5515">
        <w:rPr>
          <w:rFonts w:ascii="Candara" w:hAnsi="Candara" w:cs="Times New Roman"/>
          <w:b/>
          <w:color w:val="auto"/>
          <w:sz w:val="22"/>
          <w:szCs w:val="22"/>
          <w:lang w:val="sl-SI"/>
        </w:rPr>
        <w:t xml:space="preserve">. </w:t>
      </w:r>
      <w:r w:rsidRPr="00ED5515">
        <w:rPr>
          <w:rFonts w:ascii="Candara" w:hAnsi="Candara" w:cs="Times New Roman"/>
          <w:color w:val="auto"/>
          <w:sz w:val="22"/>
          <w:szCs w:val="22"/>
          <w:lang w:val="sl-SI"/>
        </w:rPr>
        <w:t>Razstava je posvečena dr.</w:t>
      </w:r>
      <w:r w:rsidRPr="00ED5515">
        <w:rPr>
          <w:rFonts w:ascii="Candara" w:hAnsi="Candara" w:cs="Times New Roman"/>
          <w:b/>
          <w:color w:val="auto"/>
          <w:sz w:val="22"/>
          <w:szCs w:val="22"/>
          <w:lang w:val="sl-SI"/>
        </w:rPr>
        <w:t xml:space="preserve">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Branislavi Sušnik (1920 – 1996), pomembni raziskovalki slovenskega porekla, ki je svojo znanstveno in raziskovalno delo s področja etnologije, antropologije in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etnolingvistike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posvetila staroselskim ljudstvom Paragvaja. </w:t>
      </w:r>
    </w:p>
    <w:p w:rsid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Virtualno odprtje razstave bo v torek, 20. aprila 2021, ob 18.00</w:t>
      </w:r>
      <w:r>
        <w:rPr>
          <w:rFonts w:ascii="Candara" w:hAnsi="Candara"/>
          <w:b/>
          <w:color w:val="auto"/>
          <w:sz w:val="22"/>
          <w:szCs w:val="22"/>
          <w:lang w:val="sl-SI"/>
        </w:rPr>
        <w:t xml:space="preserve">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in bo potekalo na </w:t>
      </w:r>
      <w:proofErr w:type="spellStart"/>
      <w:r w:rsidRPr="00065F8B">
        <w:rPr>
          <w:rFonts w:ascii="Candara" w:hAnsi="Candara"/>
          <w:b/>
          <w:sz w:val="24"/>
          <w:szCs w:val="24"/>
        </w:rPr>
        <w:t>spletni</w:t>
      </w:r>
      <w:proofErr w:type="spellEnd"/>
      <w:r w:rsidRPr="00065F8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065F8B">
        <w:rPr>
          <w:rFonts w:ascii="Candara" w:hAnsi="Candara"/>
          <w:b/>
          <w:sz w:val="24"/>
          <w:szCs w:val="24"/>
        </w:rPr>
        <w:t>strani</w:t>
      </w:r>
      <w:proofErr w:type="spellEnd"/>
      <w:r w:rsidRPr="00065F8B">
        <w:rPr>
          <w:rFonts w:ascii="Candara" w:hAnsi="Candara"/>
          <w:b/>
          <w:sz w:val="24"/>
          <w:szCs w:val="24"/>
        </w:rPr>
        <w:t xml:space="preserve"> SEM</w:t>
      </w:r>
      <w:r w:rsidRPr="00065F8B">
        <w:rPr>
          <w:rFonts w:ascii="Candara" w:hAnsi="Candara"/>
          <w:sz w:val="24"/>
          <w:szCs w:val="24"/>
        </w:rPr>
        <w:t xml:space="preserve">: </w:t>
      </w:r>
      <w:hyperlink r:id="rId8" w:history="1">
        <w:r w:rsidRPr="00065F8B">
          <w:rPr>
            <w:rStyle w:val="Hiperpovezava"/>
            <w:rFonts w:ascii="Candara" w:hAnsi="Candara"/>
            <w:sz w:val="24"/>
            <w:szCs w:val="24"/>
          </w:rPr>
          <w:t>https://www.etno-muzej.si/sl/dogodki/doctora-zivljenje-in-delo-slovenske-znanstvenice-v-paragvaju-odprtje-razstave</w:t>
        </w:r>
      </w:hyperlink>
      <w:r w:rsidRPr="00065F8B">
        <w:rPr>
          <w:rFonts w:ascii="Candara" w:hAnsi="Candara"/>
          <w:sz w:val="24"/>
          <w:szCs w:val="24"/>
        </w:rPr>
        <w:t xml:space="preserve"> in na </w:t>
      </w:r>
      <w:r w:rsidRPr="00065F8B">
        <w:rPr>
          <w:rFonts w:ascii="Candara" w:hAnsi="Candara"/>
          <w:b/>
          <w:sz w:val="24"/>
          <w:szCs w:val="24"/>
        </w:rPr>
        <w:t xml:space="preserve">YouTube </w:t>
      </w:r>
      <w:proofErr w:type="spellStart"/>
      <w:r w:rsidRPr="00065F8B">
        <w:rPr>
          <w:rFonts w:ascii="Candara" w:hAnsi="Candara"/>
          <w:b/>
          <w:sz w:val="24"/>
          <w:szCs w:val="24"/>
        </w:rPr>
        <w:t>kanalu</w:t>
      </w:r>
      <w:proofErr w:type="spellEnd"/>
      <w:r w:rsidRPr="00065F8B">
        <w:rPr>
          <w:rFonts w:ascii="Candara" w:hAnsi="Candara"/>
          <w:b/>
          <w:sz w:val="24"/>
          <w:szCs w:val="24"/>
        </w:rPr>
        <w:t xml:space="preserve"> SEM</w:t>
      </w:r>
      <w:r w:rsidRPr="00065F8B">
        <w:rPr>
          <w:rFonts w:ascii="Candara" w:hAnsi="Candara"/>
          <w:sz w:val="24"/>
          <w:szCs w:val="24"/>
        </w:rPr>
        <w:t xml:space="preserve"> </w:t>
      </w:r>
      <w:hyperlink r:id="rId9" w:history="1">
        <w:r w:rsidRPr="00065F8B">
          <w:rPr>
            <w:rStyle w:val="Hiperpovezava"/>
            <w:rFonts w:ascii="Candara" w:hAnsi="Candara"/>
            <w:sz w:val="24"/>
            <w:szCs w:val="24"/>
          </w:rPr>
          <w:t>https://youtu.be/XtuRaTGlyHU</w:t>
        </w:r>
      </w:hyperlink>
    </w:p>
    <w:p w:rsid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Na odprtju bo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predpremierno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predvajan 24 minutni 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dokumentarni film Spomini na </w:t>
      </w:r>
      <w:proofErr w:type="spellStart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Branislavo</w:t>
      </w:r>
      <w:proofErr w:type="spellEnd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 Sušnik.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Avtor: Diego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Segovia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Palau, Paragvaj. Prevod filma so pripravili študenti magistrskega študija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hispanistike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>, Oddelek za romanske jezike in književnosti, Filozofska fakulteta, Univerza v Ljubljani.</w:t>
      </w:r>
    </w:p>
    <w:p w:rsidR="00ED5515" w:rsidRPr="00ED5515" w:rsidRDefault="00ED5515" w:rsidP="00ED5515">
      <w:pPr>
        <w:autoSpaceDE w:val="0"/>
        <w:autoSpaceDN w:val="0"/>
        <w:adjustRightInd w:val="0"/>
        <w:spacing w:after="0"/>
        <w:contextualSpacing/>
        <w:rPr>
          <w:rFonts w:ascii="Candara" w:hAnsi="Candara" w:cs="AvenirNextCondensed-Regular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autoSpaceDE w:val="0"/>
        <w:autoSpaceDN w:val="0"/>
        <w:adjustRightInd w:val="0"/>
        <w:spacing w:after="0"/>
        <w:contextualSpacing/>
        <w:rPr>
          <w:rFonts w:ascii="Candara" w:hAnsi="Candara" w:cs="AvenirNextCondensed-Regular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AvenirNextCondensed-Regular"/>
          <w:b/>
          <w:color w:val="auto"/>
          <w:sz w:val="22"/>
          <w:szCs w:val="22"/>
          <w:lang w:val="sl-SI"/>
        </w:rPr>
        <w:t>O razstavi: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Razstava pripoveduje življenjsko zgodbo dr. Branislave Sušnik, slovenske etnologinje, antropologinje in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etno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-lingvistke, ki jo je zgodovinska usoda ob koncu 2. svetovne vojne pahnila v novo, povsem drugačno kulturno okolje Paragvaja. 45 let je vodila Etnografski muzej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Barbero v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in predavala etnologijo na Nacionalni univerzi v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Asunciónu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. Za dosežke v znanosti je prejela najvišja nacionalna priznanja Paragvaja. Imela je mnogotere darove, ki jih je v okviru treh poglavitnih dejavnosti: muzeologije, znanstveno-raziskovalnega in pedagoškega dela združila v nedeljivo strokovno izkušnjo. 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Razstava predstavi ključna dela Branislave Sušnik in odprave med staroselska ljudstva Paragvaja. Hkrati pripoveduje zgodbo o staroselskih skupnostih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Chaca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in vzhodno-paragvajskega gozda ter savane, katerim je avtorica razstave namenila največ raziskovalne pozornosti.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Na razstavi bodo v štirih zaokroženih vsebinskih ambientih (Branislava Sušnik: od Medvod do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; Staroselske kulture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Chaca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; Staroselske kulture vzhodnega Paragvaja; Paragvaj) predstavljeni studijski posnetki muzejskih predmetov, ki jih je Sušnikova zbrala na svojih terenskih odpravah in so del zbirk Etnografskega muzeja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Barbero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ki ga je Sušnikova tudi vodila,  njene avtorske terenske fotografije, obsežno dokumentarno in fotografsko gradivo in knjižne izdaje del dr. Branislave Sušnik.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Z razstavo SEM obeležuje 101 leto od rojstva Branislave Sušnik. Kot je zapisala vodja razstavnega  projekta v SEM dr. Tanja Roženbergar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 »… je razstava rezultat odličnega sodelovanja z Etnografskim muzejem 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Andres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 Barbero,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, z osrednjim namenom, da širimo vedenje o tej izjemni ženski in njeni raziskovalni moči, in na ta način prispevamo k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lastRenderedPageBreak/>
        <w:t>umeščanju in vrednotenju spomina v njeni domovini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>…(Refleksije razstave v nastajanju: spremna publikacija, 2020).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Vsebinsko dopolnilo razstave v slovenščini je 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spremna publikacija La </w:t>
      </w:r>
      <w:proofErr w:type="spellStart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Doctora</w:t>
      </w:r>
      <w:proofErr w:type="spellEnd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: Branislava Sušnik (1920 – 1996)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>, ki je nastala že v letu 2020 kot refleksija razstave v nastajanju v času, ko razstave zaradi razmer ni bilo možno realizirati.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Razstavo bo na ogled do konca leta 2021 in spremljal jo bo 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program tematskih dogodkov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ki bo prilagojen epidemiološkim razmeram. Dogodki bodo sproti objavljeni na spletni strani SEM.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Noto Sans"/>
          <w:b/>
          <w:color w:val="auto"/>
          <w:sz w:val="22"/>
          <w:szCs w:val="22"/>
          <w:lang w:val="sl-SI"/>
        </w:rPr>
        <w:t>---------------------------------------------------------------------------------------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 w:cs="Arial"/>
          <w:iCs/>
          <w:color w:val="auto"/>
          <w:sz w:val="22"/>
          <w:szCs w:val="22"/>
          <w:lang w:val="sl-SI"/>
        </w:rPr>
        <w:t xml:space="preserve">Avtorica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in kustodinja </w:t>
      </w:r>
      <w:r w:rsidRPr="00ED5515">
        <w:rPr>
          <w:rFonts w:ascii="Candara" w:hAnsi="Candara" w:cs="Arial"/>
          <w:iCs/>
          <w:color w:val="auto"/>
          <w:sz w:val="22"/>
          <w:szCs w:val="22"/>
          <w:lang w:val="sl-SI"/>
        </w:rPr>
        <w:t xml:space="preserve">razstave je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Mojca Marija Terčelj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zunanja sodelavka, Univerza na Primorskem, in programski svet razstave: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dr. Adelina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Pusineri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direktorica, in 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Raquel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Zalazar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kustodinja, Etnografski muzej 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 Barbero,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Asuncion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;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Marko Frelih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kustos in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Tanja Roženbergar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vodja projekta, Slovenski etnografski muzej;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Irene Mislej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zunanja sodelavka. Idejna zasnova postavitve, arhitektura in oblikovanje razstave je delo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mag. Jasna Kralj Pavlovec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. Celostna podoba razstave in grafično oblikovanje razstave: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Danijela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Grgić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.</w:t>
      </w:r>
    </w:p>
    <w:p w:rsidR="00ED5515" w:rsidRPr="00ED5515" w:rsidRDefault="00ED5515" w:rsidP="00ED5515">
      <w:pPr>
        <w:pStyle w:val="Navadensplet"/>
        <w:shd w:val="clear" w:color="auto" w:fill="FFFFFF"/>
        <w:spacing w:before="0" w:beforeAutospacing="0" w:after="0" w:afterAutospacing="0"/>
        <w:contextualSpacing/>
        <w:rPr>
          <w:rStyle w:val="Krepko"/>
          <w:rFonts w:ascii="Candara" w:hAnsi="Candara"/>
          <w:sz w:val="22"/>
          <w:szCs w:val="22"/>
        </w:rPr>
      </w:pPr>
    </w:p>
    <w:p w:rsidR="00ED5515" w:rsidRPr="00ED5515" w:rsidRDefault="00ED5515" w:rsidP="00ED5515">
      <w:pPr>
        <w:pStyle w:val="Navadensplet"/>
        <w:shd w:val="clear" w:color="auto" w:fill="FFFFFF"/>
        <w:spacing w:before="0" w:beforeAutospacing="0" w:after="0" w:afterAutospacing="0"/>
        <w:contextualSpacing/>
        <w:rPr>
          <w:rFonts w:ascii="Candara" w:hAnsi="Candara"/>
          <w:sz w:val="20"/>
          <w:szCs w:val="20"/>
        </w:rPr>
      </w:pPr>
      <w:r w:rsidRPr="00ED5515">
        <w:rPr>
          <w:rStyle w:val="Krepko"/>
          <w:rFonts w:ascii="Candara" w:hAnsi="Candara"/>
          <w:i w:val="0"/>
          <w:sz w:val="20"/>
          <w:szCs w:val="20"/>
        </w:rPr>
        <w:t>Partnerji projekta:</w:t>
      </w:r>
      <w:r w:rsidRPr="00ED5515">
        <w:rPr>
          <w:rFonts w:ascii="Candara" w:hAnsi="Candara"/>
          <w:sz w:val="20"/>
          <w:szCs w:val="20"/>
        </w:rPr>
        <w:br/>
        <w:t>Univerza na Primorskem, Fakulteta za humanistične študije</w:t>
      </w:r>
      <w:r w:rsidRPr="00ED5515">
        <w:rPr>
          <w:rFonts w:ascii="Candara" w:hAnsi="Candara"/>
          <w:sz w:val="20"/>
          <w:szCs w:val="20"/>
        </w:rPr>
        <w:br/>
        <w:t xml:space="preserve">Etnografski muzej </w:t>
      </w:r>
      <w:proofErr w:type="spellStart"/>
      <w:r w:rsidRPr="00ED5515">
        <w:rPr>
          <w:rFonts w:ascii="Candara" w:hAnsi="Candara"/>
          <w:sz w:val="20"/>
          <w:szCs w:val="20"/>
        </w:rPr>
        <w:t>Andrés</w:t>
      </w:r>
      <w:proofErr w:type="spellEnd"/>
      <w:r w:rsidRPr="00ED5515">
        <w:rPr>
          <w:rFonts w:ascii="Candara" w:hAnsi="Candara"/>
          <w:sz w:val="20"/>
          <w:szCs w:val="20"/>
        </w:rPr>
        <w:t xml:space="preserve"> Barbero </w:t>
      </w:r>
      <w:proofErr w:type="spellStart"/>
      <w:r w:rsidRPr="00ED5515">
        <w:rPr>
          <w:rFonts w:ascii="Candara" w:hAnsi="Candara"/>
          <w:sz w:val="20"/>
          <w:szCs w:val="20"/>
        </w:rPr>
        <w:t>Asuncion</w:t>
      </w:r>
      <w:proofErr w:type="spellEnd"/>
      <w:r w:rsidRPr="00ED5515">
        <w:rPr>
          <w:rFonts w:ascii="Candara" w:hAnsi="Candara"/>
          <w:sz w:val="20"/>
          <w:szCs w:val="20"/>
        </w:rPr>
        <w:t xml:space="preserve">  (</w:t>
      </w:r>
      <w:proofErr w:type="spellStart"/>
      <w:r w:rsidRPr="00ED5515">
        <w:rPr>
          <w:rFonts w:ascii="Candara" w:hAnsi="Candara"/>
          <w:sz w:val="20"/>
          <w:szCs w:val="20"/>
        </w:rPr>
        <w:t>Museo</w:t>
      </w:r>
      <w:proofErr w:type="spellEnd"/>
      <w:r w:rsidRPr="00ED5515">
        <w:rPr>
          <w:rFonts w:ascii="Candara" w:hAnsi="Candara"/>
          <w:sz w:val="20"/>
          <w:szCs w:val="20"/>
        </w:rPr>
        <w:t xml:space="preserve"> </w:t>
      </w:r>
      <w:proofErr w:type="spellStart"/>
      <w:r w:rsidRPr="00ED5515">
        <w:rPr>
          <w:rFonts w:ascii="Candara" w:hAnsi="Candara"/>
          <w:sz w:val="20"/>
          <w:szCs w:val="20"/>
        </w:rPr>
        <w:t>etnographico</w:t>
      </w:r>
      <w:proofErr w:type="spellEnd"/>
      <w:r w:rsidRPr="00ED5515">
        <w:rPr>
          <w:rFonts w:ascii="Candara" w:hAnsi="Candara"/>
          <w:sz w:val="20"/>
          <w:szCs w:val="20"/>
        </w:rPr>
        <w:t xml:space="preserve"> </w:t>
      </w:r>
      <w:proofErr w:type="spellStart"/>
      <w:r w:rsidRPr="00ED5515">
        <w:rPr>
          <w:rFonts w:ascii="Candara" w:hAnsi="Candara"/>
          <w:sz w:val="20"/>
          <w:szCs w:val="20"/>
        </w:rPr>
        <w:t>Andrés</w:t>
      </w:r>
      <w:proofErr w:type="spellEnd"/>
      <w:r w:rsidRPr="00ED5515">
        <w:rPr>
          <w:rFonts w:ascii="Candara" w:hAnsi="Candara"/>
          <w:sz w:val="20"/>
          <w:szCs w:val="20"/>
        </w:rPr>
        <w:t xml:space="preserve"> Barbero)</w:t>
      </w:r>
      <w:r w:rsidRPr="00ED5515">
        <w:rPr>
          <w:rFonts w:ascii="Candara" w:hAnsi="Candara"/>
          <w:sz w:val="20"/>
          <w:szCs w:val="20"/>
        </w:rPr>
        <w:br/>
        <w:t xml:space="preserve">Fundacija La </w:t>
      </w:r>
      <w:proofErr w:type="spellStart"/>
      <w:r w:rsidRPr="00ED5515">
        <w:rPr>
          <w:rFonts w:ascii="Candara" w:hAnsi="Candara"/>
          <w:sz w:val="20"/>
          <w:szCs w:val="20"/>
        </w:rPr>
        <w:t>Piedad</w:t>
      </w:r>
      <w:proofErr w:type="spellEnd"/>
      <w:r w:rsidRPr="00ED5515">
        <w:rPr>
          <w:rFonts w:ascii="Candara" w:hAnsi="Candara"/>
          <w:sz w:val="20"/>
          <w:szCs w:val="20"/>
        </w:rPr>
        <w:t xml:space="preserve">, </w:t>
      </w:r>
      <w:proofErr w:type="spellStart"/>
      <w:r w:rsidRPr="00ED5515">
        <w:rPr>
          <w:rFonts w:ascii="Candara" w:hAnsi="Candara"/>
          <w:sz w:val="20"/>
          <w:szCs w:val="20"/>
        </w:rPr>
        <w:t>Asunción</w:t>
      </w:r>
      <w:proofErr w:type="spellEnd"/>
      <w:r w:rsidRPr="00ED5515">
        <w:rPr>
          <w:rFonts w:ascii="Candara" w:hAnsi="Candara"/>
          <w:sz w:val="20"/>
          <w:szCs w:val="20"/>
        </w:rPr>
        <w:t>, Paragvaj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b/>
          <w:color w:val="auto"/>
          <w:sz w:val="20"/>
          <w:szCs w:val="20"/>
          <w:lang w:val="sl-SI"/>
        </w:rPr>
        <w:t>Gradivo so prispevali: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Etnografski muzej dr.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 Barbero,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>, Paragvaj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Fundacija La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Piedad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,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>, Paragvaj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color w:val="auto"/>
          <w:sz w:val="20"/>
          <w:szCs w:val="20"/>
          <w:lang w:val="sl-SI"/>
        </w:rPr>
        <w:t>Slovenski šolski muzej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>Narodna in univerzitetna knjižnica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</w:rPr>
        <w:t xml:space="preserve">Slovenska akademija znanosti in </w:t>
      </w:r>
      <w:proofErr w:type="spellStart"/>
      <w:r w:rsidRPr="00ED5515">
        <w:rPr>
          <w:rFonts w:ascii="Candara" w:hAnsi="Candara"/>
          <w:color w:val="auto"/>
          <w:sz w:val="20"/>
          <w:szCs w:val="20"/>
        </w:rPr>
        <w:t>umetnosti</w:t>
      </w:r>
      <w:proofErr w:type="spellEnd"/>
      <w:r w:rsidRPr="00ED5515">
        <w:rPr>
          <w:rFonts w:ascii="Candara" w:hAnsi="Candara"/>
          <w:color w:val="auto"/>
          <w:sz w:val="20"/>
          <w:szCs w:val="20"/>
        </w:rPr>
        <w:t xml:space="preserve">, </w:t>
      </w:r>
      <w:proofErr w:type="spellStart"/>
      <w:r w:rsidRPr="00ED5515">
        <w:rPr>
          <w:rFonts w:ascii="Candara" w:hAnsi="Candara"/>
          <w:color w:val="auto"/>
          <w:sz w:val="20"/>
          <w:szCs w:val="20"/>
        </w:rPr>
        <w:t>Biblioteka</w:t>
      </w:r>
      <w:proofErr w:type="spellEnd"/>
      <w:r>
        <w:rPr>
          <w:rFonts w:ascii="Candara" w:hAnsi="Candara"/>
          <w:color w:val="auto"/>
          <w:sz w:val="20"/>
          <w:szCs w:val="20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>Geografski inštitut Antona Melika - ZRC SAZU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Šolske sestre sv. Frančiška Kristusa Kralja, Ljubljana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Noto Sans"/>
          <w:b/>
          <w:color w:val="auto"/>
          <w:sz w:val="22"/>
          <w:szCs w:val="22"/>
          <w:lang w:val="sl-SI"/>
        </w:rPr>
        <w:t>---------------------------------------------------------------------------------------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 xml:space="preserve">Avtorski prispevek dr. Marije Mojce Terčelj k razstavi je rezultat ciljno-raziskovalnega projekta 2019 V-6 1925, z naslovom  »Dr. Branislava Sušnik in sodobniki – ambasadorji slovenske znanosti v Južni Ameriki« (vodja projekta prof. dr. Aleksander </w:t>
      </w:r>
      <w:proofErr w:type="spellStart"/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>Panjek</w:t>
      </w:r>
      <w:proofErr w:type="spellEnd"/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>, Inštitut za medkulturne študije Fakultete za humanistične študije Koper, Univerza na Primorskem v sodelovanju z Inštitutom za slovensko izseljenstvo in migracije ZRC SAZU in Znanstvenoraziskovalnim inštitutom Filozofske fakultete Univerze v Ljubljani). Ciljno-raziskovalni projekt sta omogočila Javna agencija za raziskovalno dejavnost RS in Urad Vlade Slovencev v zamejstvu in po svetu.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>Raziskava v Paragvaju leta 2018 je bila izvedena s podporo častnega konzulata RS v Paragvaju, Ministrstva za zunanje zadeve RS, Veleposlaništva RS v Buenos Airesu, Urada vlade za Slovence v zamejstvu in po svetu, Javne agencije za raziskovalno dejavnost RS.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 xml:space="preserve">Razstavo je omogočilo Ministrstvo za kulturo RS.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Noto Sans"/>
          <w:b/>
          <w:color w:val="auto"/>
          <w:sz w:val="22"/>
          <w:szCs w:val="22"/>
          <w:lang w:val="sl-SI"/>
        </w:rPr>
        <w:t xml:space="preserve">Kontakt: </w:t>
      </w:r>
    </w:p>
    <w:p w:rsidR="00496EF2" w:rsidRDefault="00ED5515" w:rsidP="00ED5515">
      <w:pPr>
        <w:spacing w:after="0"/>
        <w:contextualSpacing/>
        <w:rPr>
          <w:rFonts w:ascii="Candara" w:hAnsi="Candara" w:cs="Noto Sans"/>
          <w:color w:val="auto"/>
          <w:sz w:val="22"/>
          <w:szCs w:val="22"/>
          <w:lang w:val="sl-SI"/>
        </w:rPr>
      </w:pPr>
      <w:bookmarkStart w:id="0" w:name="_GoBack"/>
      <w:bookmarkEnd w:id="0"/>
      <w:r w:rsidRPr="00496EF2">
        <w:rPr>
          <w:rFonts w:ascii="Candara" w:hAnsi="Candara" w:cs="Noto Sans"/>
          <w:i/>
          <w:color w:val="auto"/>
          <w:sz w:val="22"/>
          <w:szCs w:val="22"/>
          <w:lang w:val="sl-SI"/>
        </w:rPr>
        <w:t>dr. Tanja Roženbergar</w:t>
      </w:r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 xml:space="preserve">, vodja projekta La </w:t>
      </w:r>
      <w:proofErr w:type="spellStart"/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>Doctora</w:t>
      </w:r>
      <w:proofErr w:type="spellEnd"/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 xml:space="preserve"> v SEM</w:t>
      </w:r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 xml:space="preserve">: </w:t>
      </w:r>
    </w:p>
    <w:p w:rsidR="00ED5515" w:rsidRPr="00496EF2" w:rsidRDefault="00ED5515" w:rsidP="00ED5515">
      <w:pPr>
        <w:spacing w:after="0"/>
        <w:contextualSpacing/>
        <w:rPr>
          <w:rFonts w:ascii="Candara" w:hAnsi="Candara" w:cs="Noto Sans"/>
          <w:color w:val="auto"/>
          <w:sz w:val="22"/>
          <w:szCs w:val="22"/>
          <w:lang w:val="sl-SI"/>
        </w:rPr>
      </w:pPr>
      <w:hyperlink r:id="rId10" w:history="1">
        <w:r w:rsidRPr="00496EF2">
          <w:rPr>
            <w:rStyle w:val="Hiperpovezava"/>
            <w:rFonts w:ascii="Candara" w:hAnsi="Candara" w:cs="Noto Sans"/>
            <w:color w:val="auto"/>
            <w:sz w:val="22"/>
            <w:szCs w:val="22"/>
            <w:lang w:val="sl-SI"/>
          </w:rPr>
          <w:t>tanja.rozenbergar@etno-muzej.si</w:t>
        </w:r>
      </w:hyperlink>
      <w:r w:rsidRPr="00496EF2">
        <w:rPr>
          <w:rStyle w:val="Hiperpovezava"/>
          <w:rFonts w:ascii="Candara" w:hAnsi="Candara" w:cs="Noto Sans"/>
          <w:color w:val="auto"/>
          <w:sz w:val="22"/>
          <w:szCs w:val="22"/>
          <w:lang w:val="sl-SI"/>
        </w:rPr>
        <w:t xml:space="preserve"> </w:t>
      </w:r>
      <w:r w:rsidR="00496EF2" w:rsidRPr="00496EF2">
        <w:rPr>
          <w:rStyle w:val="Hiperpovezava"/>
          <w:rFonts w:ascii="Candara" w:hAnsi="Candara" w:cs="Noto Sans"/>
          <w:color w:val="auto"/>
          <w:sz w:val="22"/>
          <w:szCs w:val="22"/>
          <w:u w:val="none"/>
          <w:lang w:val="sl-SI"/>
        </w:rPr>
        <w:t>, T: 01/ 3008 700</w:t>
      </w:r>
    </w:p>
    <w:p w:rsidR="00ED5515" w:rsidRDefault="00ED5515" w:rsidP="00ED5515">
      <w:pPr>
        <w:spacing w:after="0"/>
        <w:contextualSpacing/>
        <w:rPr>
          <w:rStyle w:val="Hiperpovezava"/>
          <w:rFonts w:ascii="Candara" w:hAnsi="Candara" w:cs="Arial"/>
          <w:color w:val="auto"/>
          <w:sz w:val="22"/>
          <w:szCs w:val="22"/>
        </w:rPr>
      </w:pPr>
      <w:r w:rsidRPr="00496EF2">
        <w:rPr>
          <w:rFonts w:ascii="Candara" w:hAnsi="Candara"/>
          <w:i/>
          <w:color w:val="auto"/>
          <w:sz w:val="22"/>
          <w:szCs w:val="22"/>
          <w:lang w:val="sl-SI"/>
        </w:rPr>
        <w:t>dr. Marija Mojca Terčelj</w:t>
      </w:r>
      <w:r w:rsidRPr="00496EF2">
        <w:rPr>
          <w:rFonts w:ascii="Candara" w:hAnsi="Candara"/>
          <w:i/>
          <w:color w:val="auto"/>
          <w:sz w:val="22"/>
          <w:szCs w:val="22"/>
          <w:lang w:val="sl-SI"/>
        </w:rPr>
        <w:t xml:space="preserve">, </w:t>
      </w:r>
      <w:r w:rsidRPr="00496EF2">
        <w:rPr>
          <w:rFonts w:ascii="Candara" w:hAnsi="Candara"/>
          <w:color w:val="auto"/>
          <w:sz w:val="22"/>
          <w:szCs w:val="22"/>
          <w:lang w:val="sl-SI"/>
        </w:rPr>
        <w:t>avtorica razstave, Univ</w:t>
      </w:r>
      <w:r w:rsidRPr="00496EF2">
        <w:rPr>
          <w:rFonts w:ascii="Candara" w:hAnsi="Candara"/>
          <w:color w:val="auto"/>
          <w:sz w:val="22"/>
          <w:szCs w:val="22"/>
          <w:lang w:val="sl-SI"/>
        </w:rPr>
        <w:t>.</w:t>
      </w:r>
      <w:r w:rsidRPr="00496EF2">
        <w:rPr>
          <w:rFonts w:ascii="Candara" w:hAnsi="Candara"/>
          <w:color w:val="auto"/>
          <w:sz w:val="22"/>
          <w:szCs w:val="22"/>
          <w:lang w:val="sl-SI"/>
        </w:rPr>
        <w:t xml:space="preserve"> na Primorskem, F</w:t>
      </w:r>
      <w:r w:rsidRPr="00496EF2">
        <w:rPr>
          <w:rFonts w:ascii="Candara" w:hAnsi="Candara"/>
          <w:color w:val="auto"/>
          <w:sz w:val="22"/>
          <w:szCs w:val="22"/>
          <w:lang w:val="sl-SI"/>
        </w:rPr>
        <w:t xml:space="preserve">HS: </w:t>
      </w:r>
      <w:hyperlink r:id="rId11" w:history="1">
        <w:r w:rsidRPr="00496EF2">
          <w:rPr>
            <w:rStyle w:val="Hiperpovezava"/>
            <w:rFonts w:ascii="Candara" w:hAnsi="Candara" w:cs="Arial"/>
            <w:color w:val="auto"/>
            <w:sz w:val="22"/>
            <w:szCs w:val="22"/>
          </w:rPr>
          <w:t>mojca.tercelj@guest.arnes.si</w:t>
        </w:r>
      </w:hyperlink>
    </w:p>
    <w:p w:rsidR="00496EF2" w:rsidRPr="00496EF2" w:rsidRDefault="00496EF2" w:rsidP="00ED5515">
      <w:pPr>
        <w:spacing w:after="0"/>
        <w:contextualSpacing/>
        <w:rPr>
          <w:rFonts w:ascii="Candara" w:hAnsi="Candara" w:cs="Arial"/>
          <w:color w:val="auto"/>
          <w:sz w:val="22"/>
          <w:szCs w:val="22"/>
        </w:rPr>
      </w:pPr>
    </w:p>
    <w:sectPr w:rsidR="00496EF2" w:rsidRPr="00496EF2" w:rsidSect="00ED5515">
      <w:headerReference w:type="even" r:id="rId12"/>
      <w:headerReference w:type="default" r:id="rId13"/>
      <w:footerReference w:type="default" r:id="rId14"/>
      <w:type w:val="continuous"/>
      <w:pgSz w:w="11900" w:h="16840"/>
      <w:pgMar w:top="2835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C9" w:rsidRDefault="00A41BC9" w:rsidP="004F6082">
      <w:r>
        <w:separator/>
      </w:r>
    </w:p>
  </w:endnote>
  <w:endnote w:type="continuationSeparator" w:id="0">
    <w:p w:rsidR="00A41BC9" w:rsidRDefault="00A41BC9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venirNextCondensed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C9" w:rsidRDefault="00A41BC9" w:rsidP="004F6082">
      <w:r>
        <w:separator/>
      </w:r>
    </w:p>
  </w:footnote>
  <w:footnote w:type="continuationSeparator" w:id="0">
    <w:p w:rsidR="00A41BC9" w:rsidRDefault="00A41BC9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60410377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2062293518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39BD494D" wp14:editId="2DB1D5EE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4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24E20"/>
    <w:rsid w:val="000334E1"/>
    <w:rsid w:val="00036F06"/>
    <w:rsid w:val="00043068"/>
    <w:rsid w:val="0005362A"/>
    <w:rsid w:val="00054336"/>
    <w:rsid w:val="000667F6"/>
    <w:rsid w:val="00077A04"/>
    <w:rsid w:val="00084580"/>
    <w:rsid w:val="00095E53"/>
    <w:rsid w:val="000B1198"/>
    <w:rsid w:val="000B5E8C"/>
    <w:rsid w:val="000B7DE9"/>
    <w:rsid w:val="000D1E23"/>
    <w:rsid w:val="000E326A"/>
    <w:rsid w:val="000F59E3"/>
    <w:rsid w:val="00107170"/>
    <w:rsid w:val="0011576B"/>
    <w:rsid w:val="00124538"/>
    <w:rsid w:val="00150617"/>
    <w:rsid w:val="00192E73"/>
    <w:rsid w:val="001A341E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7726C"/>
    <w:rsid w:val="002B6D48"/>
    <w:rsid w:val="002C09EA"/>
    <w:rsid w:val="002C15E9"/>
    <w:rsid w:val="002E510C"/>
    <w:rsid w:val="002E7C00"/>
    <w:rsid w:val="003168F7"/>
    <w:rsid w:val="00324794"/>
    <w:rsid w:val="0033130C"/>
    <w:rsid w:val="003702C9"/>
    <w:rsid w:val="00392655"/>
    <w:rsid w:val="003A4263"/>
    <w:rsid w:val="003E75E9"/>
    <w:rsid w:val="003F4A2D"/>
    <w:rsid w:val="00414122"/>
    <w:rsid w:val="00417628"/>
    <w:rsid w:val="00446A2B"/>
    <w:rsid w:val="00457DDE"/>
    <w:rsid w:val="0047298F"/>
    <w:rsid w:val="00473C94"/>
    <w:rsid w:val="0047755A"/>
    <w:rsid w:val="00480EC8"/>
    <w:rsid w:val="00493384"/>
    <w:rsid w:val="00496EF2"/>
    <w:rsid w:val="004B0E20"/>
    <w:rsid w:val="004B36A6"/>
    <w:rsid w:val="004B3D2F"/>
    <w:rsid w:val="004C0248"/>
    <w:rsid w:val="004C2705"/>
    <w:rsid w:val="004C6D0E"/>
    <w:rsid w:val="004C7246"/>
    <w:rsid w:val="004F6082"/>
    <w:rsid w:val="0050274E"/>
    <w:rsid w:val="00516C9E"/>
    <w:rsid w:val="00521559"/>
    <w:rsid w:val="005229D0"/>
    <w:rsid w:val="00534208"/>
    <w:rsid w:val="00536240"/>
    <w:rsid w:val="0057151F"/>
    <w:rsid w:val="005A1DA9"/>
    <w:rsid w:val="005A758C"/>
    <w:rsid w:val="00613AAA"/>
    <w:rsid w:val="006172F0"/>
    <w:rsid w:val="00623C6D"/>
    <w:rsid w:val="00635CCE"/>
    <w:rsid w:val="0065146E"/>
    <w:rsid w:val="00671B38"/>
    <w:rsid w:val="006732C8"/>
    <w:rsid w:val="0069083E"/>
    <w:rsid w:val="006A1A31"/>
    <w:rsid w:val="006A5E8A"/>
    <w:rsid w:val="006D4514"/>
    <w:rsid w:val="007231C1"/>
    <w:rsid w:val="00740055"/>
    <w:rsid w:val="007810FC"/>
    <w:rsid w:val="00782FCA"/>
    <w:rsid w:val="00785C98"/>
    <w:rsid w:val="007B5468"/>
    <w:rsid w:val="007C4F64"/>
    <w:rsid w:val="007D2B8E"/>
    <w:rsid w:val="007E3452"/>
    <w:rsid w:val="008066D4"/>
    <w:rsid w:val="008073FB"/>
    <w:rsid w:val="00814ADD"/>
    <w:rsid w:val="00830ED5"/>
    <w:rsid w:val="00872871"/>
    <w:rsid w:val="008A3FC7"/>
    <w:rsid w:val="008D71EA"/>
    <w:rsid w:val="008E17EA"/>
    <w:rsid w:val="008F18D6"/>
    <w:rsid w:val="00902506"/>
    <w:rsid w:val="009408F6"/>
    <w:rsid w:val="00965F6B"/>
    <w:rsid w:val="00970088"/>
    <w:rsid w:val="009821AF"/>
    <w:rsid w:val="00994F43"/>
    <w:rsid w:val="009A3B72"/>
    <w:rsid w:val="009C27F8"/>
    <w:rsid w:val="009C615B"/>
    <w:rsid w:val="009D25A4"/>
    <w:rsid w:val="009D6CFE"/>
    <w:rsid w:val="009F74D9"/>
    <w:rsid w:val="00A03E25"/>
    <w:rsid w:val="00A21D53"/>
    <w:rsid w:val="00A2270A"/>
    <w:rsid w:val="00A41BC9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37985"/>
    <w:rsid w:val="00B543C2"/>
    <w:rsid w:val="00B65A2C"/>
    <w:rsid w:val="00B661A0"/>
    <w:rsid w:val="00B944F5"/>
    <w:rsid w:val="00BB0753"/>
    <w:rsid w:val="00BC1BF4"/>
    <w:rsid w:val="00BE5673"/>
    <w:rsid w:val="00C042AC"/>
    <w:rsid w:val="00C12A1A"/>
    <w:rsid w:val="00C31488"/>
    <w:rsid w:val="00C33B6D"/>
    <w:rsid w:val="00C34D62"/>
    <w:rsid w:val="00C45B4A"/>
    <w:rsid w:val="00C7782D"/>
    <w:rsid w:val="00C87CBF"/>
    <w:rsid w:val="00CA4B4A"/>
    <w:rsid w:val="00CA4F9A"/>
    <w:rsid w:val="00CD44C6"/>
    <w:rsid w:val="00CE265B"/>
    <w:rsid w:val="00D12080"/>
    <w:rsid w:val="00D21A73"/>
    <w:rsid w:val="00D42019"/>
    <w:rsid w:val="00D43B16"/>
    <w:rsid w:val="00D62027"/>
    <w:rsid w:val="00DA3535"/>
    <w:rsid w:val="00DB370C"/>
    <w:rsid w:val="00DF250D"/>
    <w:rsid w:val="00E206BF"/>
    <w:rsid w:val="00E27965"/>
    <w:rsid w:val="00E52655"/>
    <w:rsid w:val="00E65C2B"/>
    <w:rsid w:val="00E9268C"/>
    <w:rsid w:val="00E95881"/>
    <w:rsid w:val="00EA3053"/>
    <w:rsid w:val="00ED5515"/>
    <w:rsid w:val="00ED79F2"/>
    <w:rsid w:val="00F06484"/>
    <w:rsid w:val="00F22F22"/>
    <w:rsid w:val="00F32E87"/>
    <w:rsid w:val="00F45DA0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Golobesedilo">
    <w:name w:val="Plain Text"/>
    <w:basedOn w:val="Navaden"/>
    <w:link w:val="GolobesediloZnak"/>
    <w:uiPriority w:val="99"/>
    <w:unhideWhenUsed/>
    <w:rsid w:val="00ED5515"/>
    <w:pPr>
      <w:spacing w:after="0"/>
    </w:pPr>
    <w:rPr>
      <w:rFonts w:ascii="Calibri" w:hAnsi="Calibri" w:cs="Times New Roman"/>
      <w:color w:val="auto"/>
      <w:sz w:val="22"/>
      <w:szCs w:val="22"/>
      <w:lang w:val="sl-SI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D5515"/>
    <w:rPr>
      <w:rFonts w:ascii="Calibri" w:hAnsi="Calibri" w:cs="Times New Roman"/>
      <w:sz w:val="22"/>
      <w:szCs w:val="22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ED55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no-muzej.si/sl/dogodki/doctora-zivljenje-in-delo-slovenske-znanstvenice-v-paragvaju-odprtje-razstav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jca.tercelj@guest.arne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nja.rozenbergar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tuRaTGly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B2379-CC0A-4C0D-8153-BC8A00E0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4</cp:revision>
  <cp:lastPrinted>2020-07-06T10:04:00Z</cp:lastPrinted>
  <dcterms:created xsi:type="dcterms:W3CDTF">2021-04-14T08:18:00Z</dcterms:created>
  <dcterms:modified xsi:type="dcterms:W3CDTF">2021-04-14T09:00:00Z</dcterms:modified>
</cp:coreProperties>
</file>