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08B" w:rsidRPr="0035608B" w:rsidRDefault="0035608B" w:rsidP="0035608B">
      <w:pPr>
        <w:spacing w:before="100" w:beforeAutospacing="1" w:after="100" w:afterAutospacing="1" w:line="240" w:lineRule="auto"/>
        <w:outlineLvl w:val="0"/>
        <w:rPr>
          <w:rFonts w:ascii="Candara" w:eastAsia="Times New Roman" w:hAnsi="Candara" w:cs="Times New Roman"/>
          <w:b/>
          <w:bCs/>
          <w:kern w:val="36"/>
          <w:sz w:val="28"/>
          <w:szCs w:val="28"/>
          <w:lang w:eastAsia="sl-SI"/>
        </w:rPr>
      </w:pPr>
      <w:r w:rsidRPr="0035608B">
        <w:rPr>
          <w:rFonts w:ascii="Candara" w:eastAsia="Times New Roman" w:hAnsi="Candara" w:cs="Times New Roman"/>
          <w:b/>
          <w:bCs/>
          <w:kern w:val="36"/>
          <w:sz w:val="28"/>
          <w:szCs w:val="28"/>
          <w:lang w:eastAsia="sl-SI"/>
        </w:rPr>
        <w:t>Slovenski kulturni praznik v SEM</w:t>
      </w:r>
    </w:p>
    <w:p w:rsidR="0035608B" w:rsidRDefault="0035608B" w:rsidP="0035608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Za Slovenski kulturni praznik SEM na široko odpira svoja vrata, vstop je prost! </w:t>
      </w:r>
    </w:p>
    <w:p w:rsidR="0035608B" w:rsidRPr="0035608B" w:rsidRDefault="0035608B" w:rsidP="0035608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>Vabljeni k odkrivanju etnološke zakladnice kulture in na sprehod po zbirkah SEM.</w:t>
      </w:r>
    </w:p>
    <w:p w:rsidR="0035608B" w:rsidRDefault="0035608B" w:rsidP="0035608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b/>
          <w:bCs/>
          <w:sz w:val="24"/>
          <w:szCs w:val="24"/>
          <w:lang w:eastAsia="sl-SI"/>
        </w:rPr>
      </w:pPr>
    </w:p>
    <w:p w:rsidR="0035608B" w:rsidRPr="0035608B" w:rsidRDefault="0035608B" w:rsidP="0035608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r w:rsidRPr="0035608B">
        <w:rPr>
          <w:rFonts w:ascii="Candara" w:eastAsia="Times New Roman" w:hAnsi="Candara" w:cs="Times New Roman"/>
          <w:b/>
          <w:bCs/>
          <w:sz w:val="24"/>
          <w:szCs w:val="24"/>
          <w:lang w:eastAsia="sl-SI"/>
        </w:rPr>
        <w:t>Razstave na ogled: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5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Liški pust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(nova priložnostna razstava)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6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Ljudska umetnost med domom in svetom: Zbirki SEM in ljudske umetnosti NSK skupine Irwin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(osrednja razstava </w:t>
      </w:r>
      <w:r>
        <w:rPr>
          <w:rFonts w:ascii="Candara" w:eastAsia="Times New Roman" w:hAnsi="Candara" w:cs="Times New Roman"/>
          <w:sz w:val="24"/>
          <w:szCs w:val="24"/>
          <w:lang w:eastAsia="sl-SI"/>
        </w:rPr>
        <w:t>SEM</w:t>
      </w:r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>)</w:t>
      </w:r>
    </w:p>
    <w:p w:rsid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7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Mi za mizo: Od snovnega do simbolnega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(občasna razstava </w:t>
      </w:r>
      <w:r>
        <w:rPr>
          <w:rFonts w:ascii="Candara" w:eastAsia="Times New Roman" w:hAnsi="Candara" w:cs="Times New Roman"/>
          <w:sz w:val="24"/>
          <w:szCs w:val="24"/>
          <w:lang w:eastAsia="sl-SI"/>
        </w:rPr>
        <w:t>SEM</w:t>
      </w:r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>)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r>
        <w:rPr>
          <w:rFonts w:ascii="Candara" w:eastAsia="Times New Roman" w:hAnsi="Candara" w:cs="Times New Roman"/>
          <w:sz w:val="24"/>
          <w:szCs w:val="24"/>
          <w:lang w:eastAsia="sl-SI"/>
        </w:rPr>
        <w:t>NTF za mizo (priložnostna razstava ob razstavi Mi za mizo)</w:t>
      </w:r>
      <w:bookmarkStart w:id="0" w:name="_GoBack"/>
      <w:bookmarkEnd w:id="0"/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8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 xml:space="preserve">La </w:t>
        </w:r>
        <w:proofErr w:type="spellStart"/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Doctora</w:t>
        </w:r>
        <w:proofErr w:type="spellEnd"/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: Življenje in delo slovenske znanstvenice v Paragvaju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(občasna razstava </w:t>
      </w:r>
      <w:r>
        <w:rPr>
          <w:rFonts w:ascii="Candara" w:eastAsia="Times New Roman" w:hAnsi="Candara" w:cs="Times New Roman"/>
          <w:sz w:val="24"/>
          <w:szCs w:val="24"/>
          <w:lang w:eastAsia="sl-SI"/>
        </w:rPr>
        <w:t>SEM</w:t>
      </w:r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>)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9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Jasna Kralj Pavlovec:  jas (in) sem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(osebna razstava)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10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Saj grem samo mimo: Mozaik razglednic in prijateljstev Aleša Debeljaka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(osebna razstava)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11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Igrače med spominom in navdihom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(manjša razstava)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12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Jaz, mi in drugi: podobe mojega sveta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>, stalna razstava</w:t>
      </w:r>
    </w:p>
    <w:p w:rsidR="0035608B" w:rsidRPr="0035608B" w:rsidRDefault="0035608B" w:rsidP="00356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13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Med naravo in kulturo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>, stalna razstava</w:t>
      </w:r>
    </w:p>
    <w:p w:rsidR="0035608B" w:rsidRPr="0035608B" w:rsidRDefault="0035608B" w:rsidP="0035608B">
      <w:p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r w:rsidRPr="0035608B">
        <w:rPr>
          <w:rFonts w:ascii="Candara" w:eastAsia="Times New Roman" w:hAnsi="Candara" w:cs="Times New Roman"/>
          <w:b/>
          <w:bCs/>
          <w:sz w:val="24"/>
          <w:szCs w:val="24"/>
          <w:lang w:eastAsia="sl-SI"/>
        </w:rPr>
        <w:t>Za otroke in družine:</w:t>
      </w:r>
    </w:p>
    <w:p w:rsidR="0035608B" w:rsidRPr="0035608B" w:rsidRDefault="0035608B" w:rsidP="00356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>Klobuk gor pred pustom (ustvarjalna delavnica, 10.00-12.00 in 15.00-17.00)</w:t>
      </w:r>
    </w:p>
    <w:p w:rsidR="0035608B" w:rsidRPr="0035608B" w:rsidRDefault="0035608B" w:rsidP="00356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ndara" w:eastAsia="Times New Roman" w:hAnsi="Candara" w:cs="Times New Roman"/>
          <w:sz w:val="24"/>
          <w:szCs w:val="24"/>
          <w:lang w:eastAsia="sl-SI"/>
        </w:rPr>
      </w:pPr>
      <w:hyperlink r:id="rId14" w:tgtFrame="_blank" w:history="1">
        <w:r w:rsidRPr="0035608B">
          <w:rPr>
            <w:rFonts w:ascii="Candara" w:eastAsia="Times New Roman" w:hAnsi="Candara" w:cs="Times New Roman"/>
            <w:color w:val="0000FF"/>
            <w:sz w:val="24"/>
            <w:szCs w:val="24"/>
            <w:u w:val="single"/>
            <w:lang w:eastAsia="sl-SI"/>
          </w:rPr>
          <w:t>Delavnica Pri malem mojstru</w:t>
        </w:r>
      </w:hyperlink>
      <w:r w:rsidRPr="0035608B">
        <w:rPr>
          <w:rFonts w:ascii="Candara" w:eastAsia="Times New Roman" w:hAnsi="Candara" w:cs="Times New Roman"/>
          <w:sz w:val="24"/>
          <w:szCs w:val="24"/>
          <w:lang w:eastAsia="sl-SI"/>
        </w:rPr>
        <w:t xml:space="preserve"> (10.00-18.00)</w:t>
      </w:r>
    </w:p>
    <w:p w:rsidR="002D4A3B" w:rsidRPr="0035608B" w:rsidRDefault="002D4A3B">
      <w:pPr>
        <w:rPr>
          <w:rFonts w:ascii="Candara" w:hAnsi="Candara"/>
          <w:sz w:val="24"/>
          <w:szCs w:val="24"/>
        </w:rPr>
      </w:pPr>
    </w:p>
    <w:sectPr w:rsidR="002D4A3B" w:rsidRPr="00356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970897"/>
    <w:multiLevelType w:val="multilevel"/>
    <w:tmpl w:val="8DE0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4746DA"/>
    <w:multiLevelType w:val="multilevel"/>
    <w:tmpl w:val="DCA0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8B"/>
    <w:rsid w:val="002D4A3B"/>
    <w:rsid w:val="0035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BFB7-97A7-41CA-A181-C47DC7519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3560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5608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35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35608B"/>
    <w:rPr>
      <w:b/>
      <w:bCs/>
    </w:rPr>
  </w:style>
  <w:style w:type="character" w:styleId="Hiperpovezava">
    <w:name w:val="Hyperlink"/>
    <w:basedOn w:val="Privzetapisavaodstavka"/>
    <w:uiPriority w:val="99"/>
    <w:semiHidden/>
    <w:unhideWhenUsed/>
    <w:rsid w:val="00356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1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no-muzej.si/razstave/la-doctora-zivljenje-in-delo-slovenske-znanstvenice-v-paragvaju" TargetMode="External"/><Relationship Id="rId13" Type="http://schemas.openxmlformats.org/officeDocument/2006/relationships/hyperlink" Target="https://www.etno-muzej.si/stalne-razstave/med-naravo-in-kultur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tno-muzej.si/razstave/mi-za-mizo-od-snovnega-do-simbolnega" TargetMode="External"/><Relationship Id="rId12" Type="http://schemas.openxmlformats.org/officeDocument/2006/relationships/hyperlink" Target="https://www.etno-muzej.si/stalne-razstave/jaz-mi-in-drugi-podob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etno-muzej.si/razstave/ljudska-umetnost-med-domom-in-svetom-zbirki-sem-in-ljudske-umetnosti-nsk-skupine-irwin" TargetMode="External"/><Relationship Id="rId11" Type="http://schemas.openxmlformats.org/officeDocument/2006/relationships/hyperlink" Target="https://www.etno-muzej.si/razstave/igrace-med-spominom-in-navdihom" TargetMode="External"/><Relationship Id="rId5" Type="http://schemas.openxmlformats.org/officeDocument/2006/relationships/hyperlink" Target="https://www.etno-muzej.si/razstave/liski-pus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etno-muzej.si/razstave/saj-grem-samo-mimo-mozaik-razglednic-in-prijateljstev-alesa-debelja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tno-muzej.si/razstave/jasna-kralj-pavlovec-jas-in-sem" TargetMode="External"/><Relationship Id="rId14" Type="http://schemas.openxmlformats.org/officeDocument/2006/relationships/hyperlink" Target="https://www.etno-muzej.si/delavnica-pri-malem-mojstru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1647</Characters>
  <Application>Microsoft Office Word</Application>
  <DocSecurity>0</DocSecurity>
  <Lines>13</Lines>
  <Paragraphs>3</Paragraphs>
  <ScaleCrop>false</ScaleCrop>
  <Company>HP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Kostric</dc:creator>
  <cp:keywords/>
  <dc:description/>
  <cp:lastModifiedBy>Maja Kostric</cp:lastModifiedBy>
  <cp:revision>1</cp:revision>
  <dcterms:created xsi:type="dcterms:W3CDTF">2022-02-03T09:45:00Z</dcterms:created>
  <dcterms:modified xsi:type="dcterms:W3CDTF">2022-02-03T09:48:00Z</dcterms:modified>
</cp:coreProperties>
</file>