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E2" w:rsidRPr="00F139E2" w:rsidRDefault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>O projektu: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 xml:space="preserve">Projekt </w:t>
      </w:r>
      <w:r w:rsidRPr="00F139E2">
        <w:rPr>
          <w:rFonts w:ascii="Arial" w:hAnsi="Arial" w:cs="Arial"/>
          <w:sz w:val="19"/>
          <w:szCs w:val="19"/>
        </w:rPr>
        <w:t>je izpostavil</w:t>
      </w:r>
      <w:r w:rsidRPr="00F139E2">
        <w:rPr>
          <w:rFonts w:ascii="Arial" w:hAnsi="Arial" w:cs="Arial"/>
          <w:sz w:val="19"/>
          <w:szCs w:val="19"/>
        </w:rPr>
        <w:t xml:space="preserve"> zagotavljanje najširše dostopnosti do kulturne dediščine, ki je eden od temeljnih ciljev nacionalne in evropske kulturne politike. </w:t>
      </w:r>
      <w:r w:rsidRPr="00F139E2">
        <w:rPr>
          <w:rFonts w:ascii="Arial" w:hAnsi="Arial" w:cs="Arial"/>
          <w:sz w:val="19"/>
          <w:szCs w:val="19"/>
        </w:rPr>
        <w:t>S</w:t>
      </w:r>
      <w:r w:rsidRPr="00F139E2">
        <w:rPr>
          <w:rFonts w:ascii="Arial" w:hAnsi="Arial" w:cs="Arial"/>
          <w:sz w:val="19"/>
          <w:szCs w:val="19"/>
        </w:rPr>
        <w:t xml:space="preserve">ofinancirala </w:t>
      </w:r>
      <w:r w:rsidRPr="00F139E2">
        <w:rPr>
          <w:rFonts w:ascii="Arial" w:hAnsi="Arial" w:cs="Arial"/>
          <w:sz w:val="19"/>
          <w:szCs w:val="19"/>
        </w:rPr>
        <w:t xml:space="preserve">sta ga </w:t>
      </w:r>
      <w:r w:rsidRPr="00F139E2">
        <w:rPr>
          <w:rFonts w:ascii="Arial" w:hAnsi="Arial" w:cs="Arial"/>
          <w:sz w:val="19"/>
          <w:szCs w:val="19"/>
        </w:rPr>
        <w:t xml:space="preserve">Evropska skupnost iz </w:t>
      </w:r>
      <w:r w:rsidRPr="00F139E2">
        <w:rPr>
          <w:rFonts w:ascii="Arial" w:hAnsi="Arial" w:cs="Arial"/>
          <w:b/>
          <w:sz w:val="19"/>
          <w:szCs w:val="19"/>
        </w:rPr>
        <w:t>Evropskega socialnega sklada</w:t>
      </w:r>
      <w:r w:rsidRPr="00F139E2">
        <w:rPr>
          <w:rFonts w:ascii="Arial" w:hAnsi="Arial" w:cs="Arial"/>
          <w:sz w:val="19"/>
          <w:szCs w:val="19"/>
        </w:rPr>
        <w:t xml:space="preserve"> in </w:t>
      </w:r>
      <w:r w:rsidRPr="00F139E2">
        <w:rPr>
          <w:rFonts w:ascii="Arial" w:hAnsi="Arial" w:cs="Arial"/>
          <w:b/>
          <w:sz w:val="19"/>
          <w:szCs w:val="19"/>
        </w:rPr>
        <w:t>Ministrstvo za kulturo Republike Slovenije</w:t>
      </w:r>
      <w:r w:rsidRPr="00F139E2">
        <w:rPr>
          <w:rFonts w:ascii="Arial" w:hAnsi="Arial" w:cs="Arial"/>
          <w:sz w:val="19"/>
          <w:szCs w:val="19"/>
        </w:rPr>
        <w:t xml:space="preserve">. 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 xml:space="preserve">V Sloveniji že nekaj let na področju kulture sistemsko in načrtno pristopamo k ukrepom za uresničevanje tega strateškega cilja. Muzeji in galerije kot varuhi kulturne dediščine tako namenjajo vse večjo pozornost vseživljenjskemu izobraževanju in vključevanju ranljivih skupin v javno življenje. V projektu, ki se je začel izvajati septembra 2013, so poleg Slovenskega etnografskega muzeja sodelovali Narodni muzej Slovenije, Prirodoslovni muzej Slovenije, Muzej novejše zgodovine Slovenije, Slovenski gledališki inštitut, Tehniški muzej Slovenije in Narodna galerija. 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 xml:space="preserve">Poglavitni cilj projekta je bil za muzejsko delo </w:t>
      </w:r>
      <w:r w:rsidRPr="00F139E2">
        <w:rPr>
          <w:rFonts w:ascii="Arial" w:hAnsi="Arial" w:cs="Arial"/>
          <w:b/>
          <w:sz w:val="19"/>
          <w:szCs w:val="19"/>
        </w:rPr>
        <w:t>usposobiti devet pripadnikov ranljivih skupin</w:t>
      </w:r>
      <w:r w:rsidRPr="00F139E2">
        <w:rPr>
          <w:rFonts w:ascii="Arial" w:hAnsi="Arial" w:cs="Arial"/>
          <w:sz w:val="19"/>
          <w:szCs w:val="19"/>
        </w:rPr>
        <w:t xml:space="preserve">, ki so se pod vodstvom konzultantov mentorjev usposabljali v sodelujočih muzejih, galeriji in inštitutu. 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 xml:space="preserve">V okviru projekta je bila povečana </w:t>
      </w:r>
      <w:r w:rsidRPr="00F139E2">
        <w:rPr>
          <w:rFonts w:ascii="Arial" w:hAnsi="Arial" w:cs="Arial"/>
          <w:b/>
          <w:sz w:val="19"/>
          <w:szCs w:val="19"/>
        </w:rPr>
        <w:t>tehnična dostopnost muzejskih prostorov</w:t>
      </w:r>
      <w:r w:rsidRPr="00F139E2">
        <w:rPr>
          <w:rFonts w:ascii="Arial" w:hAnsi="Arial" w:cs="Arial"/>
          <w:sz w:val="19"/>
          <w:szCs w:val="19"/>
        </w:rPr>
        <w:t xml:space="preserve">. SEM je bil </w:t>
      </w:r>
      <w:r w:rsidRPr="00F139E2">
        <w:rPr>
          <w:rFonts w:ascii="Arial" w:hAnsi="Arial" w:cs="Arial"/>
          <w:b/>
          <w:sz w:val="19"/>
          <w:szCs w:val="19"/>
        </w:rPr>
        <w:t xml:space="preserve">dopolnjen z indukcijskimi zankami, </w:t>
      </w:r>
      <w:r w:rsidRPr="00F139E2">
        <w:rPr>
          <w:rFonts w:ascii="Arial" w:hAnsi="Arial" w:cs="Arial"/>
          <w:sz w:val="19"/>
          <w:szCs w:val="19"/>
        </w:rPr>
        <w:t xml:space="preserve">s pomočjo katerih lahko naglušne osebe sledijo vodstvom po razstavah, s </w:t>
      </w:r>
      <w:r w:rsidRPr="00F139E2">
        <w:rPr>
          <w:rFonts w:ascii="Arial" w:hAnsi="Arial" w:cs="Arial"/>
          <w:b/>
          <w:sz w:val="19"/>
          <w:szCs w:val="19"/>
        </w:rPr>
        <w:t xml:space="preserve">tipnimi kartami </w:t>
      </w:r>
      <w:r w:rsidRPr="00F139E2">
        <w:rPr>
          <w:rFonts w:ascii="Arial" w:hAnsi="Arial" w:cs="Arial"/>
          <w:sz w:val="19"/>
          <w:szCs w:val="19"/>
        </w:rPr>
        <w:t xml:space="preserve">za orientacijo slepih in slabovidnih oseb v muzeju, izdelane so bile </w:t>
      </w:r>
      <w:r w:rsidRPr="00F139E2">
        <w:rPr>
          <w:rFonts w:ascii="Arial" w:hAnsi="Arial" w:cs="Arial"/>
          <w:b/>
          <w:sz w:val="19"/>
          <w:szCs w:val="19"/>
        </w:rPr>
        <w:t>kopije</w:t>
      </w:r>
      <w:r w:rsidRPr="00F139E2">
        <w:rPr>
          <w:rFonts w:ascii="Arial" w:hAnsi="Arial" w:cs="Arial"/>
          <w:sz w:val="19"/>
          <w:szCs w:val="19"/>
        </w:rPr>
        <w:t xml:space="preserve"> </w:t>
      </w:r>
      <w:r w:rsidRPr="00F139E2">
        <w:rPr>
          <w:rFonts w:ascii="Arial" w:hAnsi="Arial" w:cs="Arial"/>
          <w:b/>
          <w:sz w:val="19"/>
          <w:szCs w:val="19"/>
        </w:rPr>
        <w:t>izbranih muzejskih predmetov</w:t>
      </w:r>
      <w:r w:rsidRPr="00F139E2">
        <w:rPr>
          <w:rFonts w:ascii="Arial" w:hAnsi="Arial" w:cs="Arial"/>
          <w:sz w:val="19"/>
          <w:szCs w:val="19"/>
        </w:rPr>
        <w:t xml:space="preserve">, </w:t>
      </w:r>
      <w:r w:rsidRPr="00F139E2">
        <w:rPr>
          <w:rFonts w:ascii="Arial" w:hAnsi="Arial" w:cs="Arial"/>
          <w:b/>
          <w:sz w:val="19"/>
          <w:szCs w:val="19"/>
        </w:rPr>
        <w:t>nadgrajena je bila muzejska spletna stran</w:t>
      </w:r>
      <w:r w:rsidRPr="00F139E2">
        <w:rPr>
          <w:rFonts w:ascii="Arial" w:hAnsi="Arial" w:cs="Arial"/>
          <w:sz w:val="19"/>
          <w:szCs w:val="19"/>
        </w:rPr>
        <w:t xml:space="preserve">. 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 xml:space="preserve">Del projekta so bila </w:t>
      </w:r>
      <w:r w:rsidRPr="00F139E2">
        <w:rPr>
          <w:rFonts w:ascii="Arial" w:hAnsi="Arial" w:cs="Arial"/>
          <w:b/>
          <w:sz w:val="19"/>
          <w:szCs w:val="19"/>
        </w:rPr>
        <w:t>izobraževanja</w:t>
      </w:r>
      <w:r w:rsidRPr="00F139E2">
        <w:rPr>
          <w:rFonts w:ascii="Arial" w:hAnsi="Arial" w:cs="Arial"/>
          <w:sz w:val="19"/>
          <w:szCs w:val="19"/>
        </w:rPr>
        <w:t xml:space="preserve"> za funkcionalno uporabo novih tehnologij, interneta in pridobitev znanja s področja managementa kulturnih vsebin ter možnosti za vzpostavitev pogojev za delo invalidov in izboljšanje fizične dostopnosti do muzejskih zbirk, namenjena zaposlenim na projektu kot tudi muzejskim strokovnjakom. 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>Razvijali in izvajali so se novi in trajnostno naravnani</w:t>
      </w:r>
      <w:r w:rsidRPr="00F139E2">
        <w:rPr>
          <w:rFonts w:ascii="Arial" w:hAnsi="Arial" w:cs="Arial"/>
          <w:b/>
          <w:sz w:val="19"/>
          <w:szCs w:val="19"/>
        </w:rPr>
        <w:t xml:space="preserve"> pedagoški in andragoški programi</w:t>
      </w:r>
      <w:r w:rsidRPr="00F139E2">
        <w:rPr>
          <w:rFonts w:ascii="Arial" w:hAnsi="Arial" w:cs="Arial"/>
          <w:sz w:val="19"/>
          <w:szCs w:val="19"/>
        </w:rPr>
        <w:t xml:space="preserve">, ki </w:t>
      </w:r>
      <w:r w:rsidRPr="00F139E2">
        <w:rPr>
          <w:rFonts w:ascii="Arial" w:hAnsi="Arial" w:cs="Arial"/>
          <w:b/>
          <w:sz w:val="19"/>
          <w:szCs w:val="19"/>
        </w:rPr>
        <w:t>povečujejo dostopnost muzejskih vsebin</w:t>
      </w:r>
      <w:r w:rsidRPr="00F139E2">
        <w:rPr>
          <w:rFonts w:ascii="Arial" w:hAnsi="Arial" w:cs="Arial"/>
          <w:sz w:val="19"/>
          <w:szCs w:val="19"/>
        </w:rPr>
        <w:t xml:space="preserve"> ter privabljajo nove obiskovalce v slovenske muzeje. V muzejsko delo so se vključevali</w:t>
      </w:r>
      <w:r w:rsidRPr="00F139E2">
        <w:rPr>
          <w:rFonts w:ascii="Arial" w:hAnsi="Arial" w:cs="Arial"/>
          <w:b/>
          <w:sz w:val="19"/>
          <w:szCs w:val="19"/>
        </w:rPr>
        <w:t xml:space="preserve"> študentje iz ranljivih skupin</w:t>
      </w:r>
      <w:r w:rsidRPr="00F139E2">
        <w:rPr>
          <w:rFonts w:ascii="Arial" w:hAnsi="Arial" w:cs="Arial"/>
          <w:sz w:val="19"/>
          <w:szCs w:val="19"/>
        </w:rPr>
        <w:t>.</w:t>
      </w: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</w:p>
    <w:p w:rsidR="00F139E2" w:rsidRPr="00F139E2" w:rsidRDefault="00F139E2" w:rsidP="00F139E2">
      <w:pPr>
        <w:rPr>
          <w:rFonts w:ascii="Arial" w:hAnsi="Arial" w:cs="Arial"/>
          <w:sz w:val="19"/>
          <w:szCs w:val="19"/>
        </w:rPr>
      </w:pPr>
      <w:r w:rsidRPr="00F139E2">
        <w:rPr>
          <w:rFonts w:ascii="Arial" w:hAnsi="Arial" w:cs="Arial"/>
          <w:sz w:val="19"/>
          <w:szCs w:val="19"/>
        </w:rPr>
        <w:t>Kazalniki so predstavljeni v spodnji preglednici.</w:t>
      </w:r>
    </w:p>
    <w:p w:rsidR="00F139E2" w:rsidRDefault="00F139E2" w:rsidP="00F139E2">
      <w:pPr>
        <w:rPr>
          <w:rFonts w:ascii="Museo Sans 300" w:hAnsi="Museo Sans 300" w:cs="Arial"/>
          <w:sz w:val="20"/>
          <w:szCs w:val="20"/>
        </w:rPr>
      </w:pPr>
    </w:p>
    <w:p w:rsidR="00F139E2" w:rsidRDefault="00F139E2"/>
    <w:p w:rsidR="00F139E2" w:rsidRDefault="00F139E2"/>
    <w:p w:rsidR="00F139E2" w:rsidRDefault="00F139E2"/>
    <w:p w:rsidR="00F139E2" w:rsidRDefault="00F139E2"/>
    <w:p w:rsidR="00F139E2" w:rsidRDefault="00F139E2"/>
    <w:p w:rsidR="00F139E2" w:rsidRDefault="00F139E2"/>
    <w:p w:rsidR="00F139E2" w:rsidRDefault="00F139E2"/>
    <w:tbl>
      <w:tblPr>
        <w:tblW w:w="12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2"/>
        <w:gridCol w:w="1803"/>
        <w:gridCol w:w="1803"/>
        <w:gridCol w:w="1803"/>
        <w:gridCol w:w="1803"/>
        <w:gridCol w:w="1803"/>
        <w:gridCol w:w="1803"/>
      </w:tblGrid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lastRenderedPageBreak/>
              <w:t>KAZALNIKI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Načrtovana vrednost v 2013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Realizirana vrednost v 2013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Načrtovana vrednost v 2014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Realizirana vrednost v 2014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Načrtovana vrednost v 2015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4"/>
                <w:szCs w:val="24"/>
                <w:lang w:eastAsia="sl-SI"/>
              </w:rPr>
              <w:t>Realizirana vrednost v 2015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Št. zaposlitev za čas projekta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Št. vključenih študentov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23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33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Št. novih pedagoško-andragoških programov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24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6570D5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42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Novo izdelane kopije m. predmetov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5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Št. obiskovalcev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200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117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200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952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6570D5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3.415</w:t>
            </w:r>
          </w:p>
        </w:tc>
      </w:tr>
      <w:tr w:rsidR="00F139E2" w:rsidRPr="00221A07" w:rsidTr="00F97361">
        <w:trPr>
          <w:trHeight w:val="584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Elaborat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9E2" w:rsidRPr="00221A07" w:rsidRDefault="00F139E2" w:rsidP="00F973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21A07">
              <w:rPr>
                <w:rFonts w:ascii="Arial" w:eastAsia="Times New Roman" w:hAnsi="Arial" w:cs="Arial"/>
                <w:color w:val="000000" w:themeColor="dark1"/>
                <w:kern w:val="24"/>
                <w:sz w:val="24"/>
                <w:szCs w:val="24"/>
                <w:lang w:eastAsia="sl-SI"/>
              </w:rPr>
              <w:t>1</w:t>
            </w:r>
          </w:p>
        </w:tc>
      </w:tr>
    </w:tbl>
    <w:p w:rsidR="00F139E2" w:rsidRDefault="00F139E2">
      <w:bookmarkStart w:id="0" w:name="_GoBack"/>
      <w:bookmarkEnd w:id="0"/>
    </w:p>
    <w:p w:rsidR="00F139E2" w:rsidRDefault="00F139E2"/>
    <w:sectPr w:rsidR="00F139E2" w:rsidSect="00221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07"/>
    <w:rsid w:val="00221A07"/>
    <w:rsid w:val="00433C75"/>
    <w:rsid w:val="006570D5"/>
    <w:rsid w:val="00A252FB"/>
    <w:rsid w:val="00F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9864-A3F7-42F4-B550-25CAFBE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Rozanc</dc:creator>
  <cp:keywords/>
  <dc:description/>
  <cp:lastModifiedBy>Eva Rozanc</cp:lastModifiedBy>
  <cp:revision>1</cp:revision>
  <dcterms:created xsi:type="dcterms:W3CDTF">2015-12-31T10:43:00Z</dcterms:created>
  <dcterms:modified xsi:type="dcterms:W3CDTF">2015-12-31T12:09:00Z</dcterms:modified>
</cp:coreProperties>
</file>